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2B0" w:rsidRPr="0006752A" w:rsidRDefault="009732B0" w:rsidP="009732B0">
      <w:pPr>
        <w:pStyle w:val="3"/>
        <w:spacing w:line="240" w:lineRule="auto"/>
        <w:rPr>
          <w:spacing w:val="0"/>
        </w:rPr>
      </w:pPr>
      <w:r w:rsidRPr="0006752A">
        <w:rPr>
          <w:spacing w:val="0"/>
        </w:rPr>
        <w:t>Администрация муниципального образования «Город Астрахань»</w:t>
      </w:r>
    </w:p>
    <w:p w:rsidR="005476D7" w:rsidRDefault="009732B0" w:rsidP="009732B0">
      <w:pPr>
        <w:pStyle w:val="3"/>
        <w:spacing w:line="240" w:lineRule="auto"/>
        <w:rPr>
          <w:spacing w:val="0"/>
        </w:rPr>
      </w:pPr>
      <w:r w:rsidRPr="0006752A">
        <w:rPr>
          <w:spacing w:val="0"/>
        </w:rPr>
        <w:t>ПОСТАНОВЛЕНИЕ</w:t>
      </w:r>
    </w:p>
    <w:p w:rsidR="009732B0" w:rsidRPr="0006752A" w:rsidRDefault="009732B0" w:rsidP="009732B0">
      <w:pPr>
        <w:pStyle w:val="3"/>
        <w:spacing w:line="240" w:lineRule="auto"/>
        <w:rPr>
          <w:spacing w:val="0"/>
        </w:rPr>
      </w:pPr>
      <w:r w:rsidRPr="0006752A">
        <w:rPr>
          <w:spacing w:val="0"/>
        </w:rPr>
        <w:t>21 сентября 2020 года № 264</w:t>
      </w:r>
    </w:p>
    <w:p w:rsidR="009732B0" w:rsidRPr="0006752A" w:rsidRDefault="009732B0" w:rsidP="009732B0">
      <w:pPr>
        <w:pStyle w:val="3"/>
        <w:spacing w:line="240" w:lineRule="auto"/>
        <w:rPr>
          <w:spacing w:val="0"/>
        </w:rPr>
      </w:pPr>
      <w:r w:rsidRPr="0006752A">
        <w:rPr>
          <w:spacing w:val="0"/>
        </w:rPr>
        <w:t xml:space="preserve">«О внесении изменений в постановление администрации </w:t>
      </w:r>
    </w:p>
    <w:p w:rsidR="009732B0" w:rsidRPr="0006752A" w:rsidRDefault="009732B0" w:rsidP="009732B0">
      <w:pPr>
        <w:pStyle w:val="3"/>
        <w:spacing w:line="240" w:lineRule="auto"/>
        <w:rPr>
          <w:spacing w:val="0"/>
        </w:rPr>
      </w:pPr>
      <w:r w:rsidRPr="0006752A">
        <w:rPr>
          <w:spacing w:val="0"/>
        </w:rPr>
        <w:t>муниципального образования «Город Астрахань» от 11.07.2019 № 309»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proofErr w:type="gramStart"/>
      <w:r w:rsidRPr="0006752A">
        <w:rPr>
          <w:spacing w:val="0"/>
        </w:rPr>
        <w:t>В соответствии с Жилищным кодексом Российской Федерации, Федеральным законом «Об общих принципах организации местного самоуправления в Российской Федерации», «О Фонде содействия реформированию жилищно-коммунального хозяйства», Уставом муниципального образования «Город Астрахань»,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Астрахань», с дополнениями и изменениями, внесенными постановлениями администрации</w:t>
      </w:r>
      <w:proofErr w:type="gramEnd"/>
      <w:r w:rsidRPr="0006752A">
        <w:rPr>
          <w:spacing w:val="0"/>
        </w:rPr>
        <w:t xml:space="preserve"> </w:t>
      </w:r>
      <w:proofErr w:type="gramStart"/>
      <w:r w:rsidRPr="0006752A">
        <w:rPr>
          <w:spacing w:val="0"/>
        </w:rPr>
        <w:t>муниципального образования «Город Астрахань» от 26.02.2016 № 1125, от 07.02.2017 № 752, от 09.08.2017 № 4676, от 11.07.2018 № 427, от 13.08.2018 № 497, от 31.07.2020 № 213, и распоряжением администрации муниципального образования «Город Астрахань» от 27.05.2015 № 607-р «Об утверждении Перечня муниципальных программ муниципального образования «Город Астрахань», с изменениями, внесенными распоряжениями администрации муниципального образования «Город Астрахань» от 21.03.2016 № 193-р, от 21.10.2016 № 1534-р, от 14.12.2017 № 2300-р, от</w:t>
      </w:r>
      <w:proofErr w:type="gramEnd"/>
      <w:r w:rsidRPr="0006752A">
        <w:rPr>
          <w:spacing w:val="0"/>
        </w:rPr>
        <w:t xml:space="preserve"> 11.07.2018 № 3026-р, от 08.05.2019 № 1263-р, от 04.06.2019 № 1453-р, от 16.07.2019 № 1784-р, от 25.06.2020 № 1109-р, ПОСТАНОВЛЯЮ: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1. Внести в постановление администрации муниципального образования «Город Астрахань» от 11.07.2019 № 309 «Об утверждении муниципальной программы муниципального образования «Город Астрахань» «Переселение граждан города Астрахани из аварийного жилищного фонда в 2019-2025 годах» (далее - Постановление), с изменениями, внесенными постановлениями администрации муниципального образования «Город Астрахань» от 20.04.2020 № 115, от 03.06.2020 № 160, следующие изменения: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Муниципальную программу муниципального образования «Город Астрахань» «Переселение граждан города Астрахани из аварийного жилищного фонда в 2019-2025 годах», утвержденную Постановлением,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 xml:space="preserve">2.2. </w:t>
      </w:r>
      <w:proofErr w:type="gramStart"/>
      <w:r w:rsidRPr="0006752A">
        <w:rPr>
          <w:spacing w:val="0"/>
        </w:rPr>
        <w:t>Разместить</w:t>
      </w:r>
      <w:proofErr w:type="gramEnd"/>
      <w:r w:rsidRPr="0006752A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 xml:space="preserve">5. </w:t>
      </w:r>
      <w:proofErr w:type="gramStart"/>
      <w:r w:rsidRPr="0006752A">
        <w:rPr>
          <w:spacing w:val="0"/>
        </w:rPr>
        <w:t>Контроль за</w:t>
      </w:r>
      <w:proofErr w:type="gramEnd"/>
      <w:r w:rsidRPr="0006752A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9732B0" w:rsidRPr="0006752A" w:rsidRDefault="009732B0" w:rsidP="009732B0">
      <w:pPr>
        <w:pStyle w:val="a4"/>
        <w:spacing w:line="240" w:lineRule="auto"/>
        <w:jc w:val="right"/>
        <w:rPr>
          <w:spacing w:val="0"/>
        </w:rPr>
      </w:pPr>
      <w:r w:rsidRPr="0006752A">
        <w:rPr>
          <w:b/>
          <w:bCs/>
          <w:spacing w:val="0"/>
        </w:rPr>
        <w:t>И.о. главы администрации М.Н. ПЕРМЯКОВА</w:t>
      </w:r>
    </w:p>
    <w:p w:rsidR="009732B0" w:rsidRPr="0006752A" w:rsidRDefault="009732B0" w:rsidP="009732B0">
      <w:pPr>
        <w:pStyle w:val="a4"/>
        <w:spacing w:line="240" w:lineRule="auto"/>
        <w:rPr>
          <w:spacing w:val="0"/>
        </w:rPr>
      </w:pPr>
    </w:p>
    <w:p w:rsidR="005476D7" w:rsidRDefault="005476D7" w:rsidP="009732B0">
      <w:pPr>
        <w:pStyle w:val="a4"/>
        <w:spacing w:line="240" w:lineRule="auto"/>
        <w:ind w:firstLine="0"/>
        <w:rPr>
          <w:spacing w:val="0"/>
        </w:rPr>
      </w:pPr>
      <w:r>
        <w:rPr>
          <w:spacing w:val="0"/>
        </w:rPr>
        <w:br w:type="page"/>
      </w:r>
    </w:p>
    <w:p w:rsidR="009732B0" w:rsidRPr="0006752A" w:rsidRDefault="009732B0" w:rsidP="005476D7">
      <w:pPr>
        <w:pStyle w:val="a4"/>
        <w:spacing w:line="240" w:lineRule="auto"/>
        <w:ind w:left="4248" w:firstLine="0"/>
        <w:rPr>
          <w:spacing w:val="0"/>
        </w:rPr>
      </w:pPr>
      <w:r w:rsidRPr="0006752A">
        <w:rPr>
          <w:spacing w:val="0"/>
        </w:rPr>
        <w:lastRenderedPageBreak/>
        <w:t>Приложение к постановлению администрации</w:t>
      </w:r>
    </w:p>
    <w:p w:rsidR="009732B0" w:rsidRPr="0006752A" w:rsidRDefault="009732B0" w:rsidP="005476D7">
      <w:pPr>
        <w:pStyle w:val="a4"/>
        <w:spacing w:line="240" w:lineRule="auto"/>
        <w:ind w:left="4248" w:firstLine="0"/>
        <w:rPr>
          <w:spacing w:val="0"/>
        </w:rPr>
      </w:pPr>
      <w:r w:rsidRPr="0006752A">
        <w:rPr>
          <w:spacing w:val="0"/>
        </w:rPr>
        <w:t>муниципального образования «Город Астрахань»</w:t>
      </w:r>
    </w:p>
    <w:p w:rsidR="009732B0" w:rsidRPr="0006752A" w:rsidRDefault="009732B0" w:rsidP="005476D7">
      <w:pPr>
        <w:pStyle w:val="a4"/>
        <w:spacing w:line="240" w:lineRule="auto"/>
        <w:ind w:left="4248" w:firstLine="0"/>
        <w:rPr>
          <w:spacing w:val="0"/>
        </w:rPr>
      </w:pPr>
      <w:r w:rsidRPr="0006752A">
        <w:rPr>
          <w:spacing w:val="0"/>
        </w:rPr>
        <w:t>от 21.09.2020 № 264</w:t>
      </w:r>
    </w:p>
    <w:p w:rsidR="009732B0" w:rsidRPr="0006752A" w:rsidRDefault="009732B0" w:rsidP="005476D7">
      <w:pPr>
        <w:pStyle w:val="a4"/>
        <w:spacing w:line="240" w:lineRule="auto"/>
        <w:ind w:left="4248" w:firstLine="0"/>
        <w:rPr>
          <w:spacing w:val="0"/>
        </w:rPr>
      </w:pPr>
      <w:proofErr w:type="gramStart"/>
      <w:r w:rsidRPr="0006752A">
        <w:rPr>
          <w:spacing w:val="0"/>
        </w:rPr>
        <w:t>Утверждена</w:t>
      </w:r>
      <w:proofErr w:type="gramEnd"/>
      <w:r w:rsidRPr="0006752A">
        <w:rPr>
          <w:spacing w:val="0"/>
        </w:rPr>
        <w:t xml:space="preserve"> постановлением администрации </w:t>
      </w:r>
    </w:p>
    <w:p w:rsidR="009732B0" w:rsidRPr="0006752A" w:rsidRDefault="009732B0" w:rsidP="005476D7">
      <w:pPr>
        <w:pStyle w:val="a4"/>
        <w:spacing w:line="240" w:lineRule="auto"/>
        <w:ind w:left="4248" w:firstLine="0"/>
        <w:rPr>
          <w:spacing w:val="0"/>
        </w:rPr>
      </w:pPr>
      <w:r w:rsidRPr="0006752A">
        <w:rPr>
          <w:spacing w:val="0"/>
        </w:rPr>
        <w:t>муниципального образования «Город Астрахань»</w:t>
      </w:r>
    </w:p>
    <w:p w:rsidR="009732B0" w:rsidRPr="0006752A" w:rsidRDefault="009732B0" w:rsidP="005476D7">
      <w:pPr>
        <w:pStyle w:val="a4"/>
        <w:spacing w:line="240" w:lineRule="auto"/>
        <w:ind w:left="4248" w:firstLine="0"/>
        <w:rPr>
          <w:spacing w:val="0"/>
        </w:rPr>
      </w:pPr>
      <w:r w:rsidRPr="0006752A">
        <w:rPr>
          <w:spacing w:val="0"/>
        </w:rPr>
        <w:t>от 11.07.2019 № 309</w:t>
      </w:r>
    </w:p>
    <w:p w:rsidR="009732B0" w:rsidRPr="0006752A" w:rsidRDefault="009732B0" w:rsidP="009732B0">
      <w:pPr>
        <w:pStyle w:val="3"/>
        <w:spacing w:line="240" w:lineRule="auto"/>
        <w:rPr>
          <w:spacing w:val="0"/>
        </w:rPr>
      </w:pPr>
      <w:r w:rsidRPr="0006752A">
        <w:rPr>
          <w:spacing w:val="0"/>
        </w:rPr>
        <w:t>Муниципальная программа муниципального образования</w:t>
      </w:r>
    </w:p>
    <w:p w:rsidR="009732B0" w:rsidRPr="0006752A" w:rsidRDefault="009732B0" w:rsidP="009732B0">
      <w:pPr>
        <w:pStyle w:val="3"/>
        <w:spacing w:line="240" w:lineRule="auto"/>
        <w:rPr>
          <w:spacing w:val="0"/>
        </w:rPr>
      </w:pPr>
      <w:r w:rsidRPr="0006752A">
        <w:rPr>
          <w:spacing w:val="0"/>
        </w:rPr>
        <w:t xml:space="preserve">«Город Астрахань» «Переселение граждан города Астрахани </w:t>
      </w:r>
    </w:p>
    <w:p w:rsidR="009732B0" w:rsidRPr="0006752A" w:rsidRDefault="009732B0" w:rsidP="009732B0">
      <w:pPr>
        <w:pStyle w:val="3"/>
        <w:spacing w:line="240" w:lineRule="auto"/>
        <w:rPr>
          <w:spacing w:val="0"/>
        </w:rPr>
      </w:pPr>
      <w:r w:rsidRPr="0006752A">
        <w:rPr>
          <w:spacing w:val="0"/>
        </w:rPr>
        <w:t>из аварийного жилищного фонда в 2019-2025 годах»</w:t>
      </w:r>
    </w:p>
    <w:p w:rsidR="009732B0" w:rsidRPr="0006752A" w:rsidRDefault="009732B0" w:rsidP="009732B0">
      <w:pPr>
        <w:pStyle w:val="a4"/>
        <w:spacing w:line="240" w:lineRule="auto"/>
        <w:rPr>
          <w:spacing w:val="0"/>
        </w:rPr>
      </w:pPr>
      <w:r w:rsidRPr="0006752A">
        <w:rPr>
          <w:spacing w:val="0"/>
        </w:rPr>
        <w:t>1. Паспорт программы.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6379"/>
      </w:tblGrid>
      <w:tr w:rsidR="009732B0" w:rsidRPr="0006752A" w:rsidTr="005476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Наименование муниципальной программы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Муниципальная программа муниципального образования «Город Астрахань» «Переселение граждан города Астрахани из аварийного жилищного фонда в 2019-2025 годах» (далее - Программа)</w:t>
            </w:r>
          </w:p>
        </w:tc>
      </w:tr>
      <w:tr w:rsidR="009732B0" w:rsidRPr="0006752A" w:rsidTr="005476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Основание для разработки муниципальной программы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- Жилищный кодекс Российской Федерации;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- Федеральный закон «Об общих принципах организации местного самоуправления в Российской Федерации»;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- Федеральный закон «О Фонде содействия реформированию жилищно-коммунального хозяйства»;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- Устав муниципального образования «Город Астрахань»;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 xml:space="preserve">- распоряжение администрации муниципального образования «Город Астрахань» от 27.05.2015 № 607-р «Об утверждении Перечня муниципальных программ муниципального образования «Город Астрахань», с изменениями, внесенными распоряжениями муниципального образования «Город Астрахань» от 21.03.2016 № 193-р, от 21.10.2016 № 1534-р, от 14.12.2017 № 2300-р, от 11.07.2018 № 3026-р, </w:t>
            </w:r>
            <w:proofErr w:type="gramStart"/>
            <w:r w:rsidRPr="0006752A">
              <w:rPr>
                <w:w w:val="100"/>
              </w:rPr>
              <w:t>от</w:t>
            </w:r>
            <w:proofErr w:type="gramEnd"/>
            <w:r w:rsidRPr="0006752A">
              <w:rPr>
                <w:w w:val="100"/>
              </w:rPr>
              <w:t xml:space="preserve"> 08.05.2019 № 1263-р, от 04.06.2019 № 1453-р, от 16.07.2019 № 1784-р, от 25.06.2020 № 1109-р</w:t>
            </w:r>
          </w:p>
        </w:tc>
      </w:tr>
      <w:tr w:rsidR="009732B0" w:rsidRPr="0006752A" w:rsidTr="005476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Ответственный исполнитель муниципальной программы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Управление по капитальному строительству администрации муниципального образования «Город Астрахань»</w:t>
            </w:r>
          </w:p>
        </w:tc>
      </w:tr>
      <w:tr w:rsidR="009732B0" w:rsidRPr="0006752A" w:rsidTr="005476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Соисполнитель муниципальной программы (участник)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Управление муниципального имущества администрации муниципального образования «Город Астрахань».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Жилищное управление администрации муниципального образования «Город Астрахань»</w:t>
            </w:r>
          </w:p>
        </w:tc>
      </w:tr>
      <w:tr w:rsidR="009732B0" w:rsidRPr="0006752A" w:rsidTr="005476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Цель муниципальной программы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- создание безопасных и благоприятных условий проживания граждан города Астрахани</w:t>
            </w:r>
          </w:p>
        </w:tc>
      </w:tr>
      <w:tr w:rsidR="009732B0" w:rsidRPr="0006752A" w:rsidTr="005476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Задача муниципальной программы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- обеспечение жилыми помещениями, отвечающими установленным требованиям, граждан, проживающих в многоквартирных жилых домах, признанных в установленном порядке аварийными и подлежащими сносу или реконструкции в связи с физическим износом в процессе их эксплуатации до 01.01.2017</w:t>
            </w:r>
          </w:p>
        </w:tc>
      </w:tr>
      <w:tr w:rsidR="009732B0" w:rsidRPr="0006752A" w:rsidTr="005476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Целевые показатели (индикаторы программы)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- расселяемая площадь;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- количество переселяемых жителей</w:t>
            </w:r>
          </w:p>
        </w:tc>
      </w:tr>
      <w:tr w:rsidR="009732B0" w:rsidRPr="0006752A" w:rsidTr="005476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Сроки и этапы реализации муниципальной программы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Этап 2019 года (финансирование 2019-2020 гг.), этап 2020 года (финансирование 2020-2021 гг.), этап 2021 года (финансирование 2021-2022 гг.), этап 2022 года (финансирование 2022-2023 гг.), этап 2023 года (финансирование 2023-2024 гг.), этап 2024 года (финансирование 2024-2025 гг.)</w:t>
            </w:r>
          </w:p>
        </w:tc>
      </w:tr>
      <w:tr w:rsidR="009732B0" w:rsidRPr="0006752A" w:rsidTr="005476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Объемы и источники финансирования муниципальной программы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Общий объем средств, направляемых на реализацию мероприятий - 497 286 400,68 руб., в том числе: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- этап 2019 года - 73 441 381,75 руб., из них по источникам: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средства ГК «Фонд содействия реформированию жилищно-коммунального хозяйства» (далее - ГК-Фонд) - 59 576 600,32 руб.;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proofErr w:type="spellStart"/>
            <w:r w:rsidRPr="0006752A">
              <w:rPr>
                <w:w w:val="100"/>
              </w:rPr>
              <w:t>софинансирование</w:t>
            </w:r>
            <w:proofErr w:type="spellEnd"/>
            <w:r w:rsidRPr="0006752A">
              <w:rPr>
                <w:w w:val="100"/>
              </w:rPr>
              <w:t xml:space="preserve"> из бюджета МО «Город Астрахань» - 942 545,92 руб.;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proofErr w:type="spellStart"/>
            <w:r w:rsidRPr="0006752A">
              <w:rPr>
                <w:w w:val="100"/>
              </w:rPr>
              <w:t>софинансирование</w:t>
            </w:r>
            <w:proofErr w:type="spellEnd"/>
            <w:r w:rsidRPr="0006752A">
              <w:rPr>
                <w:w w:val="100"/>
              </w:rPr>
              <w:t xml:space="preserve"> из бюджета Астраханской области - 921 347,20 руб.;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дополнительные затраты из средств бюджета МО «Город Астрахань» - 12 000 888,31 руб.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 xml:space="preserve">- этап 2020 года - 174 663 939,46 руб., из них по источникам: 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средства ГК-Фонд - 146 387 042,27 руб.;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proofErr w:type="spellStart"/>
            <w:r w:rsidRPr="0006752A">
              <w:rPr>
                <w:w w:val="100"/>
              </w:rPr>
              <w:t>софинансирование</w:t>
            </w:r>
            <w:proofErr w:type="spellEnd"/>
            <w:r w:rsidRPr="0006752A">
              <w:rPr>
                <w:w w:val="100"/>
              </w:rPr>
              <w:t xml:space="preserve"> из бюджета МО «Город Астрахань» - 2 263 717,15 руб.;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proofErr w:type="spellStart"/>
            <w:r w:rsidRPr="0006752A">
              <w:rPr>
                <w:w w:val="100"/>
              </w:rPr>
              <w:t>софинансирование</w:t>
            </w:r>
            <w:proofErr w:type="spellEnd"/>
            <w:r w:rsidRPr="0006752A">
              <w:rPr>
                <w:w w:val="100"/>
              </w:rPr>
              <w:t xml:space="preserve"> из бюджета Астраханской области - 2 263 717,15 руб.;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дополнительные затраты из средств бюджета МО «Город Астрахань» - 23 749 462,89 руб.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 xml:space="preserve">- этап 2021 года - 116 612 115,15 руб., из них по источникам: 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средства ГК-Фонд - 101 876 760,33 руб.;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proofErr w:type="spellStart"/>
            <w:r w:rsidRPr="0006752A">
              <w:rPr>
                <w:w w:val="100"/>
              </w:rPr>
              <w:t>софинансирование</w:t>
            </w:r>
            <w:proofErr w:type="spellEnd"/>
            <w:r w:rsidRPr="0006752A">
              <w:rPr>
                <w:w w:val="100"/>
              </w:rPr>
              <w:t xml:space="preserve"> из бюджета МО «Город Астрахань» - 1 575 413,82 руб.;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proofErr w:type="spellStart"/>
            <w:r w:rsidRPr="0006752A">
              <w:rPr>
                <w:w w:val="100"/>
              </w:rPr>
              <w:t>софинансирование</w:t>
            </w:r>
            <w:proofErr w:type="spellEnd"/>
            <w:r w:rsidRPr="0006752A">
              <w:rPr>
                <w:w w:val="100"/>
              </w:rPr>
              <w:t xml:space="preserve"> из бюджета Астраханской области - 1 575 413,82 руб.;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дополнительные затраты из средств бюджета МО «Город Астрахань» - 11 584 527,18 руб.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 xml:space="preserve">- этап 2022 года - 132 568 964,32 руб., из них по источникам: 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lastRenderedPageBreak/>
              <w:t>средства ГК-Фонд - 118 629 249,97 руб.;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proofErr w:type="spellStart"/>
            <w:r w:rsidRPr="0006752A">
              <w:rPr>
                <w:w w:val="100"/>
              </w:rPr>
              <w:t>софинансирование</w:t>
            </w:r>
            <w:proofErr w:type="spellEnd"/>
            <w:r w:rsidRPr="0006752A">
              <w:rPr>
                <w:w w:val="100"/>
              </w:rPr>
              <w:t xml:space="preserve"> из бюджета МО «Город Астрахань» - 1 834 472,94 руб.;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proofErr w:type="spellStart"/>
            <w:r w:rsidRPr="0006752A">
              <w:rPr>
                <w:w w:val="100"/>
              </w:rPr>
              <w:t>софинансирование</w:t>
            </w:r>
            <w:proofErr w:type="spellEnd"/>
            <w:r w:rsidRPr="0006752A">
              <w:rPr>
                <w:w w:val="100"/>
              </w:rPr>
              <w:t xml:space="preserve"> из бюджета Астраханской области - 1 834 472,94 руб.;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дополнительные затраты из средств бюджета МО «Город Астрахань» - 10 270 768,47 руб.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 xml:space="preserve">- этап 2023 года - 0,00 руб., из них по источникам: 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средства ГК-Фонд - 0,00 руб.;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proofErr w:type="spellStart"/>
            <w:r w:rsidRPr="0006752A">
              <w:rPr>
                <w:w w:val="100"/>
              </w:rPr>
              <w:t>софинансирование</w:t>
            </w:r>
            <w:proofErr w:type="spellEnd"/>
            <w:r w:rsidRPr="0006752A">
              <w:rPr>
                <w:w w:val="100"/>
              </w:rPr>
              <w:t xml:space="preserve"> из бюджета МО «Город Астрахань» - 0,00 руб.;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proofErr w:type="spellStart"/>
            <w:r w:rsidRPr="0006752A">
              <w:rPr>
                <w:w w:val="100"/>
              </w:rPr>
              <w:t>софинансирование</w:t>
            </w:r>
            <w:proofErr w:type="spellEnd"/>
            <w:r w:rsidRPr="0006752A">
              <w:rPr>
                <w:w w:val="100"/>
              </w:rPr>
              <w:t xml:space="preserve"> из бюджета Астраханской области - 0,00 руб.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 xml:space="preserve">- этап 2024 года - 0,00 руб., из них по источникам: 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средства ГК-Фонд - 0,00 руб.;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proofErr w:type="spellStart"/>
            <w:r w:rsidRPr="0006752A">
              <w:rPr>
                <w:w w:val="100"/>
              </w:rPr>
              <w:t>софинансирование</w:t>
            </w:r>
            <w:proofErr w:type="spellEnd"/>
            <w:r w:rsidRPr="0006752A">
              <w:rPr>
                <w:w w:val="100"/>
              </w:rPr>
              <w:t xml:space="preserve"> из бюджета МО «Город Астрахань» - 0,00 руб.;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proofErr w:type="spellStart"/>
            <w:r w:rsidRPr="0006752A">
              <w:rPr>
                <w:w w:val="100"/>
              </w:rPr>
              <w:t>софинансирование</w:t>
            </w:r>
            <w:proofErr w:type="spellEnd"/>
            <w:r w:rsidRPr="0006752A">
              <w:rPr>
                <w:w w:val="100"/>
              </w:rPr>
              <w:t xml:space="preserve"> из бюджета Астраханской области - 0,00 руб.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Средства ГК-Фонд, всего - 426 469 652,89 руб., в том числе: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этап 2019 года - 59 576 600,32 руб.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этап 2020 года - 146 387 042,27 руб.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этап 2021 года - 101 876 760,33 руб.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 xml:space="preserve">этап 2022 года - 118 629 249,97 руб. 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 xml:space="preserve">этап 2023 года - 0,00 руб. 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этап 2024 года - 0,00 руб.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proofErr w:type="spellStart"/>
            <w:r w:rsidRPr="0006752A">
              <w:rPr>
                <w:w w:val="100"/>
              </w:rPr>
              <w:t>Софинансирование</w:t>
            </w:r>
            <w:proofErr w:type="spellEnd"/>
            <w:r w:rsidRPr="0006752A">
              <w:rPr>
                <w:w w:val="100"/>
              </w:rPr>
              <w:t xml:space="preserve"> из бюджета МО «Город Астрахань», всего - 6 616 149,83 руб., в том числе: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этап 2019 года - 942 545,92 руб.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этап 2020 года - 2 263 717,15 руб.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этап 2021 года - 1 575 413,82 руб.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этап 2022 года - 1 834 472,94 руб.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этап 2023 года - 0,00 руб.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этап 2024 года - 0,00 руб.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proofErr w:type="spellStart"/>
            <w:r w:rsidRPr="0006752A">
              <w:rPr>
                <w:w w:val="100"/>
              </w:rPr>
              <w:t>Софинансирование</w:t>
            </w:r>
            <w:proofErr w:type="spellEnd"/>
            <w:r w:rsidRPr="0006752A">
              <w:rPr>
                <w:w w:val="100"/>
              </w:rPr>
              <w:t xml:space="preserve"> из бюджета Астраханской области, всего - 6 594 951,11 руб., в том числе: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этап 2019 года - 921 347,20 руб.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этап 2020 года - 2 263 717,15 руб.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этап 2021 года - 1 575 413,82 руб.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этап 2022 года - 1 834 472,94 руб.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этап 2023 года - 0,00 руб.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этап 2024 года - 0,00 руб.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Дополнительные затраты из средств бюджета МО «Город Астрахань» - 57 605 646,85 руб., в том числе: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этап 2019 года - 12 000 888,31 руб.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этап 2020 года - 23 749 462,89 руб.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этап 2021 года - 11 584 527,18 руб.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этап 2022 года - 10 270 768,47 руб.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этап 2023 года - 0,00 руб.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этап 2024 года - 0,00 руб.</w:t>
            </w:r>
          </w:p>
        </w:tc>
      </w:tr>
      <w:tr w:rsidR="009732B0" w:rsidRPr="0006752A" w:rsidTr="005476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- расселенная площадь - 22 046,30 кв. м;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 xml:space="preserve">- количество переселенных жителей - 1 846 чел. </w:t>
            </w:r>
          </w:p>
        </w:tc>
      </w:tr>
      <w:tr w:rsidR="009732B0" w:rsidRPr="0006752A" w:rsidTr="005476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 xml:space="preserve">Система организации </w:t>
            </w:r>
            <w:proofErr w:type="gramStart"/>
            <w:r w:rsidRPr="0006752A">
              <w:rPr>
                <w:w w:val="100"/>
              </w:rPr>
              <w:t>контроля за</w:t>
            </w:r>
            <w:proofErr w:type="gramEnd"/>
            <w:r w:rsidRPr="0006752A">
              <w:rPr>
                <w:w w:val="100"/>
              </w:rPr>
              <w:t xml:space="preserve"> исполнением муниципальной программы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proofErr w:type="gramStart"/>
            <w:r w:rsidRPr="0006752A">
              <w:rPr>
                <w:w w:val="100"/>
              </w:rPr>
              <w:t>Контроль за</w:t>
            </w:r>
            <w:proofErr w:type="gramEnd"/>
            <w:r w:rsidRPr="0006752A">
              <w:rPr>
                <w:w w:val="100"/>
              </w:rPr>
              <w:t xml:space="preserve"> исполнением Программы и целевым использованием средств осуществляет управление по капитальному строительству администрации муниципального образования «Город Астрахань. </w:t>
            </w:r>
            <w:proofErr w:type="gramStart"/>
            <w:r w:rsidRPr="0006752A">
              <w:rPr>
                <w:w w:val="100"/>
              </w:rPr>
              <w:t>Мониторинг реализации Программы и контроль эффективности использования бюджетных средств осуществляется путем проведения анализа результатов реализации программных мероприятий на основании отчетов, представляемых исполнителем Программы в порядке, определенном в соответствии с Федеральным законом «О Фонде содействия реформированию жилищно-коммунального хозяйства», постановлением администрации муниципального образования «Город Астрахань» от 09.06.2015 № 3626 «Об утверждении Порядка разработки, утверждения, реализации и оценки эффективности муниципальных программ муниципального образования «Город</w:t>
            </w:r>
            <w:proofErr w:type="gramEnd"/>
            <w:r w:rsidRPr="0006752A">
              <w:rPr>
                <w:w w:val="100"/>
              </w:rPr>
              <w:t xml:space="preserve"> Астрахань», с изменениями, внесенными постановлениями администрации муниципального образования «Город Астрахань» от 26.02.2016 № 1125, от 07.02.2017 № 752, от 09.08.2017 № 4676, от 11.07.2018 № 427, от 13.08.2018 № 497, </w:t>
            </w:r>
            <w:proofErr w:type="gramStart"/>
            <w:r w:rsidRPr="0006752A">
              <w:rPr>
                <w:w w:val="100"/>
              </w:rPr>
              <w:t>от</w:t>
            </w:r>
            <w:proofErr w:type="gramEnd"/>
            <w:r w:rsidRPr="0006752A">
              <w:rPr>
                <w:w w:val="100"/>
              </w:rPr>
              <w:t xml:space="preserve"> 31.07.2020 № 213.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Отчет о реализации Программы представляется управлением по капитальному строительству администрации муниципального образования «Город Астрахань» по итогам: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• 1 полугодия, 9 месяцев - до 20 числа месяца, следующего за отчетным периодом;</w:t>
            </w:r>
          </w:p>
          <w:p w:rsidR="009732B0" w:rsidRPr="0006752A" w:rsidRDefault="009732B0" w:rsidP="00953AB0">
            <w:pPr>
              <w:pStyle w:val="a5"/>
              <w:spacing w:line="240" w:lineRule="auto"/>
              <w:rPr>
                <w:w w:val="100"/>
              </w:rPr>
            </w:pPr>
            <w:r w:rsidRPr="0006752A">
              <w:rPr>
                <w:w w:val="100"/>
              </w:rPr>
              <w:t>• года и по итогам реализации муниципальной программы за весь период ее действия (итоговый) - до 1 марта года, следующего за отчетным годом</w:t>
            </w:r>
          </w:p>
        </w:tc>
      </w:tr>
    </w:tbl>
    <w:p w:rsidR="009732B0" w:rsidRPr="0006752A" w:rsidRDefault="009732B0" w:rsidP="009732B0">
      <w:pPr>
        <w:pStyle w:val="a4"/>
        <w:spacing w:line="240" w:lineRule="auto"/>
        <w:rPr>
          <w:spacing w:val="0"/>
        </w:rPr>
      </w:pP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lastRenderedPageBreak/>
        <w:t>2. Характеристика проблемы в рассматриваемой сфере и прогноз развития ситуации с учетом реализации муниципальной программы.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Одним из приоритетных направлений жилищной политики в Российской Федерации является обеспечение комфортных условий проживания, в том числе выполнение обязательств государства по реализации права на улучшение жилищных условий граждан, проживающих в жилых домах, не соответствующих установленным санитарным и техническим требованиям.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Аварийный жилищный фонд формирует ряд социально-экономических тенденций, отрицательно влияющих на благополучие территории, в том числе: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• условия проживания в аварийном жилищном фонде: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- негативно влияют на здоровье граждан и на демографическую ситуацию,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- зачастую приводят к снижению социального статуса граждан;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• проживание в аварийных жилых помещениях практически всегда: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- сопряжено с низким уровнем благоустроенности, что создает неравенство в доступе граждан к ресурсам городского хозяйства и снижает возможности их эффективного использования;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• аварийная инфраструктура отрицательно сказывается: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- на привлечении частных инвестиции,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 xml:space="preserve">- </w:t>
      </w:r>
      <w:proofErr w:type="gramStart"/>
      <w:r w:rsidRPr="0006752A">
        <w:rPr>
          <w:spacing w:val="0"/>
        </w:rPr>
        <w:t>развитии</w:t>
      </w:r>
      <w:proofErr w:type="gramEnd"/>
      <w:r w:rsidRPr="0006752A">
        <w:rPr>
          <w:spacing w:val="0"/>
        </w:rPr>
        <w:t xml:space="preserve"> конкуренции,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 xml:space="preserve">- </w:t>
      </w:r>
      <w:proofErr w:type="gramStart"/>
      <w:r w:rsidRPr="0006752A">
        <w:rPr>
          <w:spacing w:val="0"/>
        </w:rPr>
        <w:t>условиях</w:t>
      </w:r>
      <w:proofErr w:type="gramEnd"/>
      <w:r w:rsidRPr="0006752A">
        <w:rPr>
          <w:spacing w:val="0"/>
        </w:rPr>
        <w:t xml:space="preserve"> осуществления предпринимательской деятельности.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Поэтому ликвидация аварийного жилищного фонда, переселение граждан из аварийного жилищного фонда являются важными задачами социально-экономического развития города Астрахани для повышения благополучия областного центра. Это сложные задачи, решение которых требует использования программно-целевого метода.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proofErr w:type="gramStart"/>
      <w:r w:rsidRPr="0006752A">
        <w:rPr>
          <w:spacing w:val="0"/>
        </w:rPr>
        <w:t>С этой целью и в соответствии с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года», Федеральным законом «О Фонде содействия реформированию жилищно-коммунального хозяйства» от 21.07.2007 № 185-ФЗ, Федеральным проектом «Обеспечение устойчивого сокращения непригодного для проживания жилищного фонда» Национального проекта «Жилье и городская среда», утвержденного президиумом Совета при Президенте</w:t>
      </w:r>
      <w:proofErr w:type="gramEnd"/>
      <w:r w:rsidRPr="0006752A">
        <w:rPr>
          <w:spacing w:val="0"/>
        </w:rPr>
        <w:t xml:space="preserve"> Российской Федерации по стратегическому развитию и национальным проектам, разработана настоящая Программа.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Выполнение Программы позволит более эффективно решать задачи социально-экономического развития города Астрахани как многофункционального муниципального образования с качественной городской средой, обеспечивающей более высокий уровень жизни населения и благоприятные условия ведения экономической деятельности.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 xml:space="preserve">Настоящая Программа обеспечивает выполнение обязательного условия получения финансовой поддержки из средств ГК-Фонд, аккумулирование финансовых средств всех источников и определяет механизм оказания финансовой поддержки </w:t>
      </w:r>
      <w:proofErr w:type="gramStart"/>
      <w:r w:rsidRPr="0006752A">
        <w:rPr>
          <w:spacing w:val="0"/>
        </w:rPr>
        <w:t>муниципальному</w:t>
      </w:r>
      <w:proofErr w:type="gramEnd"/>
      <w:r w:rsidRPr="0006752A">
        <w:rPr>
          <w:spacing w:val="0"/>
        </w:rPr>
        <w:t xml:space="preserve"> образования «Город Астрахань» в целях переселения граждан из аварийного жилищного фонда, признанного в установленном порядке аварийным до 1 января 2017 года.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3. Цели, задачи, целевые индикаторы и показатели муниципальной программы.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Цель муниципальной программы - создание безопасных и благоприятных условий проживания граждан города Астрахани.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В соответствии с намеченной целью основной задачей является: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- обеспечение жилыми помещениями, отвечающими установленным требованиям, граждан, проживающих в многоквартирных жилых домах, признанных в установленном порядке аварийными и подлежащими сносу или реконструкции в связи с физическим износом в процессе их эксплуатации до 01.01.2017.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Основными целевыми показателями Программы, позволяющими оценивать эффективность ее реализации, являются: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- расселенная площадь;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- количество переселенных жителей.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Планируемые показатели выполнения муниципальной программы по переселению граждан из аварийного жилищного фонда представлены в приложении 5 к Программе.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4. Сроки (этапы) реализации муниципальной программы.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Программа должна быть реализована в течение 2019-2025 годов (этап 2019 года, этап 2020 года, этап 2021 года, этап 2022 года, этап 2023 года, этап 2024 года).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 xml:space="preserve">В соответствии с ч. 11 ст. 16 Федерального закона «О Фонде содействия реформированию жилищно-коммунального хозяйства», этапы программ по переселению граждан из аварийного жилищного фонда (за исключением этапа 2024 года) должны быть реализованы не </w:t>
      </w:r>
      <w:proofErr w:type="gramStart"/>
      <w:r w:rsidRPr="0006752A">
        <w:rPr>
          <w:spacing w:val="0"/>
        </w:rPr>
        <w:t>позднее</w:t>
      </w:r>
      <w:proofErr w:type="gramEnd"/>
      <w:r w:rsidRPr="0006752A">
        <w:rPr>
          <w:spacing w:val="0"/>
        </w:rPr>
        <w:t xml:space="preserve"> чем 31 декабря года, следующего за годом принятия Фондом решения о предоставлении финансовой поддержки на реализацию соответствующего этапа. Этап 2024 года программы по переселению граждан из аварийного жилищного фонда должен быть реализован не </w:t>
      </w:r>
      <w:proofErr w:type="gramStart"/>
      <w:r w:rsidRPr="0006752A">
        <w:rPr>
          <w:spacing w:val="0"/>
        </w:rPr>
        <w:t>позднее</w:t>
      </w:r>
      <w:proofErr w:type="gramEnd"/>
      <w:r w:rsidRPr="0006752A">
        <w:rPr>
          <w:spacing w:val="0"/>
        </w:rPr>
        <w:t xml:space="preserve"> чем 1 сентября 2025 года.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В соответствии с ч. 1 ст. 16 Федерального закона «О Фонде содействия реформированию жилищно-коммунального хозяйства», если действие Программы начинается после 1 января 2019 года, она утверждается на период до 1 сентября 2025 года.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5. Перечень программных мероприятий.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В рамках реализации Программы предусмотрены следующие мероприятия: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- сбор информации;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- работа с гражданами;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- составление перечня отселяемых аварийных жилых домов;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lastRenderedPageBreak/>
        <w:t>- покупка квартир, строительство многоквартирных домов, выплата выкупной цены за изымаемые жилые помещения;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- переселение граждан.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Переселение граждан из аварийного жилищного фонда в рамках реализации настоящей Программы осуществляется в соответствии с жилищным законодательством.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Перечень программных мероприятий муниципальной программы приведен в приложении 1 к Программе, перечень аварийных многоквартирных домов приведен в приложении 2 к Программе.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6. Ресурсное обеспечение муниципальной программы.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Общая сумма расходов на реализацию муниципальной программы составляет 497 286 400,68 руб., в том числе: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этап 2019 года - 73 441 381,75 руб.,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 xml:space="preserve">этап 2020 года -174 663 939,46 руб., 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 xml:space="preserve">этап 2021 года - 116 612 115,15 руб., 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 xml:space="preserve">этап 2022 года - 132 568 964,32 руб., 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 xml:space="preserve">этап 2023 года - 0,00 руб., 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этап 2024 года - 0,00 руб.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Финансовые ресурсы программы с распределением по этапам и источникам финансирования указаны в приложении 1 к муниципальной программе.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Для оплаты превышения суммы возмещения за изымаемые жилые помещения над стоимостью расселения, предусмотренной в Программе, в бюджете муниципального образования «Город Астрахань»: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 xml:space="preserve">- в 2019 году предусмотрены финансовые средства в сумме 9 941 473,03 </w:t>
      </w:r>
      <w:proofErr w:type="spellStart"/>
      <w:r w:rsidRPr="0006752A">
        <w:rPr>
          <w:spacing w:val="0"/>
        </w:rPr>
        <w:t>руб</w:t>
      </w:r>
      <w:proofErr w:type="spellEnd"/>
      <w:r w:rsidRPr="0006752A">
        <w:rPr>
          <w:spacing w:val="0"/>
        </w:rPr>
        <w:t>,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 xml:space="preserve">- в 2020 году предусмотрены финансовые средства в сумме 25 808 878,17 </w:t>
      </w:r>
      <w:proofErr w:type="spellStart"/>
      <w:r w:rsidRPr="0006752A">
        <w:rPr>
          <w:spacing w:val="0"/>
        </w:rPr>
        <w:t>руб</w:t>
      </w:r>
      <w:proofErr w:type="spellEnd"/>
      <w:r w:rsidRPr="0006752A">
        <w:rPr>
          <w:spacing w:val="0"/>
        </w:rPr>
        <w:t>, в том числе: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 xml:space="preserve">по этапу 2019 года - 2 059 415,28 </w:t>
      </w:r>
      <w:proofErr w:type="spellStart"/>
      <w:r w:rsidRPr="0006752A">
        <w:rPr>
          <w:spacing w:val="0"/>
        </w:rPr>
        <w:t>руб</w:t>
      </w:r>
      <w:proofErr w:type="spellEnd"/>
      <w:r w:rsidRPr="0006752A">
        <w:rPr>
          <w:spacing w:val="0"/>
        </w:rPr>
        <w:t xml:space="preserve">, 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по этапу 2020 года - 23 749 462,89 руб.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- в 2021 году - 11 584 527,18 руб.,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- в 2022 году - 10 270 768,47 руб.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proofErr w:type="gramStart"/>
      <w:r w:rsidRPr="0006752A">
        <w:rPr>
          <w:spacing w:val="0"/>
        </w:rPr>
        <w:t>Средства Фонда, средства долевого финансирования за счет средств бюджета субъекта Российской Федерации и (или) средств местных бюджетов расходуются на приобретение жилых помещений в многоквартирных домах (в том числе в многоквартирных домах, строительство которых не завершено, включая многоквартирные дома, строящиеся (создаваемые) с привлечением денежных средств граждан и (или) юридических лиц) или в домах, указанных в пункте 2 части 2 статьи 49</w:t>
      </w:r>
      <w:proofErr w:type="gramEnd"/>
      <w:r w:rsidRPr="0006752A">
        <w:rPr>
          <w:spacing w:val="0"/>
        </w:rPr>
        <w:t xml:space="preserve"> Градостроительного кодекса Российской Федерации, на строительство таких домов, а также на выплату лицам, в чьей собственности находятся жилые помещения, входящие в аварийный жилищный фонд, возмещения за изымаемые жилые помещения в соответствии со статьей 32 Жилищного кодекса Российской Федерации.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План реализации мероприятий по переселению граждан из аварийного жилищного фонда, признанного таковым до 01.01.2017 (в том числе по способам переселения), приведен в приложениях 3, 4 к Программе.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7. Механизм реализации муниципальной программы.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 xml:space="preserve">Общее руководство и </w:t>
      </w:r>
      <w:proofErr w:type="gramStart"/>
      <w:r w:rsidRPr="0006752A">
        <w:rPr>
          <w:spacing w:val="0"/>
        </w:rPr>
        <w:t>контроль за</w:t>
      </w:r>
      <w:proofErr w:type="gramEnd"/>
      <w:r w:rsidRPr="0006752A">
        <w:rPr>
          <w:spacing w:val="0"/>
        </w:rPr>
        <w:t xml:space="preserve"> ходом реализации муниципальной программы осуществляет ответственный исполнитель муниципальной программы - управление по капитальному строительству администрации муниципального образования «Город Астрахань».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В ходе реализации муниципальной программы ответственный исполнитель муниципальной программы: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- осуществляет руководство и текущее управление реализацией муниципальной программы;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- обеспечивает координацию деятельности соисполнителей муниципальной программы;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- разрабатывает в пределах своей компетенции нормативные правовые акты, необходимые для реализации муниципальной программы;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- проводит анализ и формирует предложения по рациональному использованию финансовых ресурсов муниципальной программы;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- ежегодно уточняет объемы финансирования, мероприятия, показатели эффективности, состав соисполнителей;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- уточняет механизм реализации муниципальной программы.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Соисполнителями Программы являются: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- жилищное управление администрации муниципального образования «Город Астрахань»;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- управление муниципального имущества администрации муниципального образования «Город Астрахань».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Жилищное управление администрации муниципального образования «Город Астрахань» совместно с управлением по капитальному строительству администрации муниципального образования «Город Астрахань» и управлением муниципального имущества администрации муниципального образования «Город Астрахань» ежегодно с целью уточнения данных проводит работу по сбору информации о гражданах, проживающих в аварийных жилых домах.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Управление по капитальному строительству администрации муниципального образования «Город Астрахань» приобретает квартиры, выступает заказчиком по строительству многоквартирных домов для переселения граждан, проживающих в аварийных жилых домах.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proofErr w:type="gramStart"/>
      <w:r w:rsidRPr="0006752A">
        <w:rPr>
          <w:spacing w:val="0"/>
        </w:rPr>
        <w:t xml:space="preserve">Управление муниципального имущества администрации муниципального образования «Город Астрахань» проводит оценку изымаемого имущества, формирует пакет документов, оформляет недвижимое имущество в рамках изъятия аварийных жилых домов, подготавливает проекты постановлений администрации муниципального образования «Город Астрахань» об изъятии в </w:t>
      </w:r>
      <w:r w:rsidRPr="0006752A">
        <w:rPr>
          <w:spacing w:val="0"/>
        </w:rPr>
        <w:lastRenderedPageBreak/>
        <w:t>соответствии с ст. 32 Жилищного кодекса РФ, проекты соглашений об изъятии жилых помещений, долей земельного участка и доли в праве общей долевой собственности на общее</w:t>
      </w:r>
      <w:proofErr w:type="gramEnd"/>
      <w:r w:rsidRPr="0006752A">
        <w:rPr>
          <w:spacing w:val="0"/>
        </w:rPr>
        <w:t xml:space="preserve"> имущество в многоквартирном доме. Финансовые расчеты с собственниками жилья производит управление по капитальному строительству администрации муниципального образования «Город Астрахань».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Управление муниципального имущества администрации муниципального образования «Город Астрахань» подготавливает договоры мены жилых помещений, принадлежащих гражданам на праве собственности в многоквартирных домах, признанных аварийными и подлежащими сносу, на благоустроенные жилые помещения.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Жилищное управление администрации муниципального образования «Город Астрахань» осуществляет отселение граждан из аварийных муниципальных квартир в благоустроенное жилье.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Работы по сносу аварийных жилых домов после отселения жильцов проводятся на основании муниципальных контрактов, заключенных с подрядными организациями в рамках Федерального закона «О контрактной системе в сфере закупок товаров, работ, услуг для обеспечения государственных и муниципальных нужд», за счет средств бюджета муниципального образования «Город Астрахань».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 xml:space="preserve">8. Сведения об ответственном исполнителе, соисполнителях муниципальной программы, организации управления муниципальной программой и </w:t>
      </w:r>
      <w:proofErr w:type="gramStart"/>
      <w:r w:rsidRPr="0006752A">
        <w:rPr>
          <w:spacing w:val="0"/>
        </w:rPr>
        <w:t>контроль за</w:t>
      </w:r>
      <w:proofErr w:type="gramEnd"/>
      <w:r w:rsidRPr="0006752A">
        <w:rPr>
          <w:spacing w:val="0"/>
        </w:rPr>
        <w:t xml:space="preserve"> ходом ее реализации.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Ответственным исполнителем Программы является управление по капитальному строительству администрации муниципального образования «Город Астрахань».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Соисполнителями Программы являются: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- жилищное управление администрации муниципального образования «Город Астрахань»;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- управление муниципального имущества администрации муниципального образования «Город Астрахань».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Ответственный исполнитель в установленном порядке принимает меры по выполнению мероприятий Программы, подготовке и предоставлению ежемесячной, квартальной и годовой отчетной информации о ходе реализации программы и эффективности использования финансовых средств в Министерство строительства и жилищно-коммунального хозяйства Астраханской области.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Ответственный исполнитель представляет сводный отчет об исполнении мероприятий Программы и эффективности использования финансовых средств, а также пояснительные записки в финансово-казначейское управление и управление экономического развития администрации муниципального образования «Город Астрахань» по итогам: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• 1 полугодия, 9 месяцев - до 20 числа месяца, следующего за отчетным периодом;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• года и по итогам реализации муниципальной программы за весь период ее действия (итоговый) - до 1 марта года, следующего за отчетным годом.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proofErr w:type="gramStart"/>
      <w:r w:rsidRPr="0006752A">
        <w:rPr>
          <w:spacing w:val="0"/>
        </w:rPr>
        <w:t>Контроль за</w:t>
      </w:r>
      <w:proofErr w:type="gramEnd"/>
      <w:r w:rsidRPr="0006752A">
        <w:rPr>
          <w:spacing w:val="0"/>
        </w:rPr>
        <w:t xml:space="preserve"> реализацией муниципальной программы осуществляет ответственный исполнитель.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9. Оценка эффективности реализации муниципальной программы.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Оценка эффективности расходования бюджетных средств будет осуществляться путем сопоставления достигнутых в ходе ее реализации установленных показателей с планируемыми показателями.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Критерии оценки эффективности реализации муниципальной программы: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1) уровень освоения финансовых средств на реализацию муниципальной программы;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2) уровень выполнения мероприятий муниципальной программы;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3) уровень достижения запланированных значений показателей (индикаторов) целей и задач муниципальной программы.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1. Уровень освоения финансовых средств на реализацию муниципальной программы оценивается путем сопоставления фактических и плановых объемов финансирования муниципальной программы по формуле:</w:t>
      </w:r>
    </w:p>
    <w:p w:rsidR="009732B0" w:rsidRPr="0006752A" w:rsidRDefault="005476D7" w:rsidP="005476D7">
      <w:pPr>
        <w:pStyle w:val="a4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1174B4DD" wp14:editId="6FAB1EE8">
            <wp:extent cx="1615443" cy="512065"/>
            <wp:effectExtent l="0" t="0" r="381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15443" cy="512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 xml:space="preserve">где: 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У</w:t>
      </w:r>
      <w:r w:rsidRPr="0006752A">
        <w:rPr>
          <w:spacing w:val="0"/>
          <w:vertAlign w:val="subscript"/>
        </w:rPr>
        <w:t>ф</w:t>
      </w:r>
      <w:r w:rsidRPr="0006752A">
        <w:rPr>
          <w:spacing w:val="0"/>
        </w:rPr>
        <w:t xml:space="preserve"> - уровень финансирования реализации мероприятий муниципальной программы;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proofErr w:type="spellStart"/>
      <w:r w:rsidRPr="0006752A">
        <w:rPr>
          <w:spacing w:val="0"/>
        </w:rPr>
        <w:t>Ф</w:t>
      </w:r>
      <w:r w:rsidRPr="0006752A">
        <w:rPr>
          <w:spacing w:val="0"/>
          <w:vertAlign w:val="subscript"/>
        </w:rPr>
        <w:t>ф</w:t>
      </w:r>
      <w:proofErr w:type="spellEnd"/>
      <w:r w:rsidRPr="0006752A">
        <w:rPr>
          <w:spacing w:val="0"/>
        </w:rPr>
        <w:t xml:space="preserve"> - фактический объем финансовых ресурсов, направленных на реализацию мероприятий муниципальной программы;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proofErr w:type="spellStart"/>
      <w:r w:rsidRPr="0006752A">
        <w:rPr>
          <w:spacing w:val="0"/>
        </w:rPr>
        <w:t>Ф</w:t>
      </w:r>
      <w:r w:rsidRPr="0006752A">
        <w:rPr>
          <w:spacing w:val="0"/>
          <w:vertAlign w:val="subscript"/>
        </w:rPr>
        <w:t>пл</w:t>
      </w:r>
      <w:proofErr w:type="spellEnd"/>
      <w:r w:rsidRPr="0006752A">
        <w:rPr>
          <w:spacing w:val="0"/>
        </w:rPr>
        <w:t xml:space="preserve"> - плановый объем финансовых ресурсов на реализацию муниципальной программы.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 xml:space="preserve">2. Степень выполнения мероприятий муниципальной программы определяется по следующей формуле: </w:t>
      </w:r>
    </w:p>
    <w:p w:rsidR="009732B0" w:rsidRPr="0006752A" w:rsidRDefault="005476D7" w:rsidP="005476D7">
      <w:pPr>
        <w:pStyle w:val="a4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4F5D2475" wp14:editId="434C7166">
            <wp:extent cx="1524003" cy="4053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3" cy="405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где: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proofErr w:type="spellStart"/>
      <w:r w:rsidRPr="0006752A">
        <w:rPr>
          <w:spacing w:val="0"/>
        </w:rPr>
        <w:t>М</w:t>
      </w:r>
      <w:r w:rsidRPr="0006752A">
        <w:rPr>
          <w:spacing w:val="0"/>
          <w:vertAlign w:val="subscript"/>
        </w:rPr>
        <w:t>р</w:t>
      </w:r>
      <w:proofErr w:type="spellEnd"/>
      <w:r w:rsidRPr="0006752A">
        <w:rPr>
          <w:spacing w:val="0"/>
        </w:rPr>
        <w:t xml:space="preserve"> - уровень реализации мероприятий муниципальной программы;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proofErr w:type="spellStart"/>
      <w:r w:rsidRPr="0006752A">
        <w:rPr>
          <w:spacing w:val="0"/>
        </w:rPr>
        <w:t>М</w:t>
      </w:r>
      <w:r w:rsidRPr="0006752A">
        <w:rPr>
          <w:spacing w:val="0"/>
          <w:vertAlign w:val="subscript"/>
        </w:rPr>
        <w:t>в</w:t>
      </w:r>
      <w:proofErr w:type="spellEnd"/>
      <w:r w:rsidRPr="0006752A">
        <w:rPr>
          <w:spacing w:val="0"/>
        </w:rPr>
        <w:t xml:space="preserve"> - количество мероприятий с достигнутым непосредственным результатом в отчетном периоде;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М - количество мероприятий, реализуемых в соответствующем отчетном периоде.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 xml:space="preserve">Расчет </w:t>
      </w:r>
      <w:proofErr w:type="gramStart"/>
      <w:r w:rsidRPr="0006752A">
        <w:rPr>
          <w:spacing w:val="0"/>
        </w:rPr>
        <w:t>показателя достижения результата мероприятия муниципальной программы</w:t>
      </w:r>
      <w:proofErr w:type="gramEnd"/>
      <w:r w:rsidRPr="0006752A">
        <w:rPr>
          <w:spacing w:val="0"/>
        </w:rPr>
        <w:t xml:space="preserve"> производится по формуле:</w:t>
      </w:r>
    </w:p>
    <w:p w:rsidR="009732B0" w:rsidRPr="0006752A" w:rsidRDefault="005476D7" w:rsidP="005476D7">
      <w:pPr>
        <w:pStyle w:val="a4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lastRenderedPageBreak/>
        <w:drawing>
          <wp:inline distT="0" distB="0" distL="0" distR="0" wp14:anchorId="56E6CE30" wp14:editId="3ED08CA5">
            <wp:extent cx="1115570" cy="359665"/>
            <wp:effectExtent l="0" t="0" r="889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15570" cy="359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где: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proofErr w:type="gramStart"/>
      <w:r w:rsidRPr="0006752A">
        <w:rPr>
          <w:spacing w:val="0"/>
        </w:rPr>
        <w:t>Р</w:t>
      </w:r>
      <w:proofErr w:type="gramEnd"/>
      <w:r w:rsidRPr="0006752A">
        <w:rPr>
          <w:spacing w:val="0"/>
        </w:rPr>
        <w:t xml:space="preserve"> - показатель достижения результата мероприятия муниципальной программы;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Ф - фактическое значение индикатора (показателя) мероприятия муниципальной программы (основного мероприятия, подпрограммы, ВЦП);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proofErr w:type="gramStart"/>
      <w:r w:rsidRPr="0006752A">
        <w:rPr>
          <w:spacing w:val="0"/>
        </w:rPr>
        <w:t>П</w:t>
      </w:r>
      <w:proofErr w:type="gramEnd"/>
      <w:r w:rsidRPr="0006752A">
        <w:rPr>
          <w:spacing w:val="0"/>
        </w:rPr>
        <w:t xml:space="preserve"> - плановое значение индикатора (показателя) мероприятия муниципальной программы (основного мероприятия, подпрограммы, ВЦП) (для показателей, желаемой тенденцией развития которых является рост значений) или:</w:t>
      </w:r>
    </w:p>
    <w:p w:rsidR="009732B0" w:rsidRPr="0006752A" w:rsidRDefault="005476D7" w:rsidP="005476D7">
      <w:pPr>
        <w:pStyle w:val="a4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1FA4BABB" wp14:editId="41AF39AD">
            <wp:extent cx="1164338" cy="338329"/>
            <wp:effectExtent l="0" t="0" r="0" b="508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64338" cy="338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 xml:space="preserve"> (для показателей, желаемой тенденцией развития которых является снижение значений).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>Мероприятие может считаться выполненным в полном объеме при достижении следующих результатов:</w:t>
      </w:r>
    </w:p>
    <w:p w:rsidR="009732B0" w:rsidRPr="0006752A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06752A">
        <w:rPr>
          <w:spacing w:val="0"/>
        </w:rPr>
        <w:t xml:space="preserve">- мероприятие, результаты которого оцениваются на основании числовых (в абсолютных или относительных величинах) значений показателей непосредственных результатов, считается выполненным в полном объеме, если фактически достигнутое значение показателя составляет не менее 95% </w:t>
      </w:r>
      <w:proofErr w:type="gramStart"/>
      <w:r w:rsidRPr="0006752A">
        <w:rPr>
          <w:spacing w:val="0"/>
        </w:rPr>
        <w:t>от</w:t>
      </w:r>
      <w:proofErr w:type="gramEnd"/>
      <w:r w:rsidRPr="0006752A">
        <w:rPr>
          <w:spacing w:val="0"/>
        </w:rPr>
        <w:t xml:space="preserve"> запланированного. В том </w:t>
      </w:r>
      <w:proofErr w:type="gramStart"/>
      <w:r w:rsidRPr="0006752A">
        <w:rPr>
          <w:spacing w:val="0"/>
        </w:rPr>
        <w:t>случае</w:t>
      </w:r>
      <w:proofErr w:type="gramEnd"/>
      <w:r w:rsidRPr="0006752A">
        <w:rPr>
          <w:spacing w:val="0"/>
        </w:rPr>
        <w:t xml:space="preserve"> когда для описания результатов реализации мероприятия используются несколько показателей непосредственных результатов,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процентах;</w:t>
      </w:r>
    </w:p>
    <w:p w:rsidR="009732B0" w:rsidRPr="009732B0" w:rsidRDefault="009732B0" w:rsidP="005476D7">
      <w:pPr>
        <w:pStyle w:val="a4"/>
        <w:spacing w:line="240" w:lineRule="auto"/>
        <w:ind w:firstLine="709"/>
        <w:rPr>
          <w:spacing w:val="0"/>
        </w:rPr>
      </w:pPr>
      <w:proofErr w:type="gramStart"/>
      <w:r w:rsidRPr="009732B0">
        <w:rPr>
          <w:spacing w:val="0"/>
        </w:rPr>
        <w:t>- мероприятие, предусматривающее оказание муниципальных услуг (работ) на основании муниципальных заданий, финансовое обеспечение которых осуществляется за счет средств бюджета муниципального образования «Город Астрахань», считается выполненным в полном объеме в случае выполнения сводных показателей муниципальных заданий по объему и по качеству муниципальных услуг (работ) не менее чем на 95% от установленных значений на отчетный год;</w:t>
      </w:r>
      <w:proofErr w:type="gramEnd"/>
    </w:p>
    <w:p w:rsidR="009732B0" w:rsidRPr="009732B0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9732B0">
        <w:rPr>
          <w:spacing w:val="0"/>
        </w:rPr>
        <w:t xml:space="preserve">- по иным мероприятиям результаты реализации могут оцениваться как </w:t>
      </w:r>
      <w:proofErr w:type="gramStart"/>
      <w:r w:rsidRPr="009732B0">
        <w:rPr>
          <w:spacing w:val="0"/>
        </w:rPr>
        <w:t>наступ­ление</w:t>
      </w:r>
      <w:proofErr w:type="gramEnd"/>
      <w:r w:rsidRPr="009732B0">
        <w:rPr>
          <w:spacing w:val="0"/>
        </w:rPr>
        <w:t xml:space="preserve"> события и/ или достижение качественного результата.</w:t>
      </w:r>
    </w:p>
    <w:p w:rsidR="009732B0" w:rsidRPr="009732B0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9732B0">
        <w:rPr>
          <w:spacing w:val="0"/>
        </w:rPr>
        <w:t>Эффективность использования средств бюджета сопоставляет выполненные мероприятия и израсходованные финансовые средства и определяется по формуле:</w:t>
      </w:r>
    </w:p>
    <w:p w:rsidR="009732B0" w:rsidRPr="009732B0" w:rsidRDefault="005476D7" w:rsidP="005476D7">
      <w:pPr>
        <w:pStyle w:val="a4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03EB8F5E" wp14:editId="1D97BCA4">
            <wp:extent cx="1429515" cy="512065"/>
            <wp:effectExtent l="0" t="0" r="0" b="254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29515" cy="512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32B0" w:rsidRPr="009732B0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9732B0">
        <w:rPr>
          <w:spacing w:val="0"/>
        </w:rPr>
        <w:t>3. Уровень достижения запланированных значений показателей (индикаторов) целей и задач муниципальной программы определяется отношением фактически достигнутого значения каждого показателя (индикатора) целей и задач в отчетном периоде к его плановому значению по формуле:</w:t>
      </w:r>
    </w:p>
    <w:p w:rsidR="009732B0" w:rsidRPr="009732B0" w:rsidRDefault="005476D7" w:rsidP="005476D7">
      <w:pPr>
        <w:pStyle w:val="a4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410DF77C" wp14:editId="4903E062">
            <wp:extent cx="1164338" cy="640081"/>
            <wp:effectExtent l="0" t="0" r="0" b="762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64338" cy="640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32B0" w:rsidRPr="009732B0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9732B0">
        <w:rPr>
          <w:spacing w:val="0"/>
        </w:rPr>
        <w:t>где:</w:t>
      </w:r>
    </w:p>
    <w:p w:rsidR="009732B0" w:rsidRPr="009732B0" w:rsidRDefault="009732B0" w:rsidP="005476D7">
      <w:pPr>
        <w:pStyle w:val="a4"/>
        <w:spacing w:line="240" w:lineRule="auto"/>
        <w:ind w:firstLine="709"/>
        <w:rPr>
          <w:spacing w:val="0"/>
        </w:rPr>
      </w:pPr>
      <w:proofErr w:type="spellStart"/>
      <w:r w:rsidRPr="009732B0">
        <w:rPr>
          <w:spacing w:val="0"/>
        </w:rPr>
        <w:t>И</w:t>
      </w:r>
      <w:proofErr w:type="gramStart"/>
      <w:r w:rsidRPr="009732B0">
        <w:rPr>
          <w:spacing w:val="0"/>
          <w:vertAlign w:val="subscript"/>
        </w:rPr>
        <w:t>i</w:t>
      </w:r>
      <w:proofErr w:type="spellEnd"/>
      <w:proofErr w:type="gramEnd"/>
      <w:r w:rsidRPr="009732B0">
        <w:rPr>
          <w:spacing w:val="0"/>
          <w:vertAlign w:val="subscript"/>
        </w:rPr>
        <w:t xml:space="preserve"> </w:t>
      </w:r>
      <w:r w:rsidRPr="009732B0">
        <w:rPr>
          <w:spacing w:val="0"/>
        </w:rPr>
        <w:t>- уровень достижения i-</w:t>
      </w:r>
      <w:proofErr w:type="spellStart"/>
      <w:r w:rsidRPr="009732B0">
        <w:rPr>
          <w:spacing w:val="0"/>
        </w:rPr>
        <w:t>го</w:t>
      </w:r>
      <w:proofErr w:type="spellEnd"/>
      <w:r w:rsidRPr="009732B0">
        <w:rPr>
          <w:spacing w:val="0"/>
        </w:rPr>
        <w:t xml:space="preserve"> показателя (индикатора) муниципальной программы в процентах;</w:t>
      </w:r>
    </w:p>
    <w:p w:rsidR="009732B0" w:rsidRPr="009732B0" w:rsidRDefault="009732B0" w:rsidP="005476D7">
      <w:pPr>
        <w:pStyle w:val="a4"/>
        <w:spacing w:line="240" w:lineRule="auto"/>
        <w:ind w:firstLine="709"/>
        <w:rPr>
          <w:spacing w:val="0"/>
        </w:rPr>
      </w:pPr>
      <w:proofErr w:type="spellStart"/>
      <w:r w:rsidRPr="009732B0">
        <w:rPr>
          <w:spacing w:val="0"/>
        </w:rPr>
        <w:t>И</w:t>
      </w:r>
      <w:r w:rsidRPr="009732B0">
        <w:rPr>
          <w:spacing w:val="0"/>
          <w:vertAlign w:val="subscript"/>
        </w:rPr>
        <w:t>ф</w:t>
      </w:r>
      <w:proofErr w:type="gramStart"/>
      <w:r w:rsidRPr="009732B0">
        <w:rPr>
          <w:spacing w:val="0"/>
          <w:vertAlign w:val="subscript"/>
        </w:rPr>
        <w:t>i</w:t>
      </w:r>
      <w:proofErr w:type="spellEnd"/>
      <w:proofErr w:type="gramEnd"/>
      <w:r w:rsidRPr="009732B0">
        <w:rPr>
          <w:spacing w:val="0"/>
          <w:vertAlign w:val="subscript"/>
        </w:rPr>
        <w:t xml:space="preserve"> </w:t>
      </w:r>
      <w:r w:rsidRPr="009732B0">
        <w:rPr>
          <w:spacing w:val="0"/>
        </w:rPr>
        <w:t>- фактическое значение i-</w:t>
      </w:r>
      <w:proofErr w:type="spellStart"/>
      <w:r w:rsidRPr="009732B0">
        <w:rPr>
          <w:spacing w:val="0"/>
        </w:rPr>
        <w:t>го</w:t>
      </w:r>
      <w:proofErr w:type="spellEnd"/>
      <w:r w:rsidRPr="009732B0">
        <w:rPr>
          <w:spacing w:val="0"/>
        </w:rPr>
        <w:t xml:space="preserve"> показателя (индикатора), достигнутое в ходе реализации муниципальной программы в отчетном периоде;</w:t>
      </w:r>
    </w:p>
    <w:p w:rsidR="009732B0" w:rsidRPr="009732B0" w:rsidRDefault="009732B0" w:rsidP="005476D7">
      <w:pPr>
        <w:pStyle w:val="a4"/>
        <w:spacing w:line="240" w:lineRule="auto"/>
        <w:ind w:firstLine="709"/>
        <w:rPr>
          <w:spacing w:val="0"/>
        </w:rPr>
      </w:pPr>
      <w:proofErr w:type="spellStart"/>
      <w:proofErr w:type="gramStart"/>
      <w:r w:rsidRPr="009732B0">
        <w:rPr>
          <w:spacing w:val="0"/>
        </w:rPr>
        <w:t>И</w:t>
      </w:r>
      <w:proofErr w:type="gramEnd"/>
      <w:r w:rsidRPr="009732B0">
        <w:rPr>
          <w:spacing w:val="0"/>
          <w:vertAlign w:val="subscript"/>
        </w:rPr>
        <w:t>ni</w:t>
      </w:r>
      <w:proofErr w:type="spellEnd"/>
      <w:r w:rsidRPr="009732B0">
        <w:rPr>
          <w:spacing w:val="0"/>
        </w:rPr>
        <w:t xml:space="preserve"> - плановое значение i-</w:t>
      </w:r>
      <w:proofErr w:type="spellStart"/>
      <w:r w:rsidRPr="009732B0">
        <w:rPr>
          <w:spacing w:val="0"/>
        </w:rPr>
        <w:t>го</w:t>
      </w:r>
      <w:proofErr w:type="spellEnd"/>
      <w:r w:rsidRPr="009732B0">
        <w:rPr>
          <w:spacing w:val="0"/>
        </w:rPr>
        <w:t xml:space="preserve"> показателя (индикатора), утвержденное в муниципальной программе на отчетный период;</w:t>
      </w:r>
    </w:p>
    <w:p w:rsidR="009732B0" w:rsidRPr="009732B0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9732B0">
        <w:rPr>
          <w:spacing w:val="0"/>
        </w:rPr>
        <w:t>i - номер показателя (индикатора) муниципальной программы.</w:t>
      </w:r>
    </w:p>
    <w:p w:rsidR="009732B0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9732B0">
        <w:rPr>
          <w:spacing w:val="0"/>
        </w:rPr>
        <w:t>Эффективность реализации муниципальной программы в целом по уровню достижения значений показателей (индикаторов) целей и задач определяется по формуле:</w:t>
      </w:r>
    </w:p>
    <w:p w:rsidR="005476D7" w:rsidRPr="009732B0" w:rsidRDefault="005476D7" w:rsidP="005476D7">
      <w:pPr>
        <w:pStyle w:val="a4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09F262EF" wp14:editId="0F411E6A">
            <wp:extent cx="1069850" cy="627889"/>
            <wp:effectExtent l="0" t="0" r="0" b="127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69850" cy="627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32B0" w:rsidRPr="009732B0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9732B0">
        <w:rPr>
          <w:spacing w:val="0"/>
        </w:rPr>
        <w:t>где:</w:t>
      </w:r>
    </w:p>
    <w:p w:rsidR="009732B0" w:rsidRPr="009732B0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9732B0">
        <w:rPr>
          <w:spacing w:val="0"/>
        </w:rPr>
        <w:t>n - количество показателей (индикаторов) целей и задач муниципальной программы.</w:t>
      </w:r>
    </w:p>
    <w:p w:rsidR="009732B0" w:rsidRPr="009732B0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9732B0">
        <w:rPr>
          <w:spacing w:val="0"/>
        </w:rPr>
        <w:t>По каждому показателю (индикатору) в случае существенных расхождений между плановыми и фактическими значениями (как положительных, так и</w:t>
      </w:r>
      <w:bookmarkStart w:id="0" w:name="_GoBack"/>
      <w:bookmarkEnd w:id="0"/>
      <w:r w:rsidRPr="009732B0">
        <w:rPr>
          <w:spacing w:val="0"/>
        </w:rPr>
        <w:t xml:space="preserve"> отрицательных) проводится анализ факторов, повлиявших на данные расхождения.</w:t>
      </w:r>
    </w:p>
    <w:p w:rsidR="009732B0" w:rsidRPr="009732B0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9732B0">
        <w:rPr>
          <w:spacing w:val="0"/>
        </w:rPr>
        <w:t>4. Общая эффективность реализации муниципальной программы в целом рассчитывается по формуле:</w:t>
      </w:r>
    </w:p>
    <w:p w:rsidR="009732B0" w:rsidRPr="009732B0" w:rsidRDefault="005476D7" w:rsidP="005476D7">
      <w:pPr>
        <w:pStyle w:val="a4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080D16F4" wp14:editId="33E64FCD">
            <wp:extent cx="963170" cy="475489"/>
            <wp:effectExtent l="0" t="0" r="8890" b="127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63170" cy="475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32B0" w:rsidRPr="009732B0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9732B0">
        <w:rPr>
          <w:spacing w:val="0"/>
        </w:rPr>
        <w:t>По результатам оценки эффективности реализации муниципальной программы могут быть сделаны следующие выводы:</w:t>
      </w:r>
    </w:p>
    <w:p w:rsidR="009732B0" w:rsidRPr="009732B0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9732B0">
        <w:rPr>
          <w:spacing w:val="0"/>
        </w:rPr>
        <w:lastRenderedPageBreak/>
        <w:t xml:space="preserve">1) Муниципальная программа реализуется эффективно, если значение показателя </w:t>
      </w:r>
      <w:proofErr w:type="spellStart"/>
      <w:r w:rsidRPr="009732B0">
        <w:rPr>
          <w:spacing w:val="0"/>
        </w:rPr>
        <w:t>Э</w:t>
      </w:r>
      <w:r w:rsidRPr="009732B0">
        <w:rPr>
          <w:spacing w:val="0"/>
          <w:vertAlign w:val="subscript"/>
        </w:rPr>
        <w:t>Пр</w:t>
      </w:r>
      <w:proofErr w:type="spellEnd"/>
      <w:r w:rsidRPr="009732B0">
        <w:rPr>
          <w:spacing w:val="0"/>
        </w:rPr>
        <w:t xml:space="preserve"> составляет 90% и более.</w:t>
      </w:r>
    </w:p>
    <w:p w:rsidR="009732B0" w:rsidRPr="009732B0" w:rsidRDefault="009732B0" w:rsidP="005476D7">
      <w:pPr>
        <w:pStyle w:val="a4"/>
        <w:spacing w:line="240" w:lineRule="auto"/>
        <w:ind w:firstLine="709"/>
        <w:rPr>
          <w:spacing w:val="0"/>
        </w:rPr>
      </w:pPr>
      <w:r w:rsidRPr="009732B0">
        <w:rPr>
          <w:spacing w:val="0"/>
        </w:rPr>
        <w:t xml:space="preserve">2) Муниципальная программа реализуется умеренно эффективно, если значение показателя </w:t>
      </w:r>
      <w:proofErr w:type="spellStart"/>
      <w:r w:rsidRPr="009732B0">
        <w:rPr>
          <w:spacing w:val="0"/>
        </w:rPr>
        <w:t>Э</w:t>
      </w:r>
      <w:r w:rsidRPr="009732B0">
        <w:rPr>
          <w:spacing w:val="0"/>
          <w:vertAlign w:val="subscript"/>
        </w:rPr>
        <w:t>Пр</w:t>
      </w:r>
      <w:proofErr w:type="spellEnd"/>
      <w:r w:rsidRPr="009732B0">
        <w:rPr>
          <w:spacing w:val="0"/>
        </w:rPr>
        <w:t xml:space="preserve"> составляет от 80 до 90%.</w:t>
      </w:r>
    </w:p>
    <w:p w:rsidR="009732B0" w:rsidRPr="009732B0" w:rsidRDefault="009732B0" w:rsidP="005476D7">
      <w:pPr>
        <w:spacing w:after="0" w:line="240" w:lineRule="auto"/>
        <w:ind w:firstLine="709"/>
        <w:rPr>
          <w:rFonts w:ascii="Arial" w:hAnsi="Arial" w:cs="Arial"/>
          <w:sz w:val="18"/>
          <w:szCs w:val="18"/>
        </w:rPr>
      </w:pPr>
      <w:r w:rsidRPr="009732B0">
        <w:rPr>
          <w:rFonts w:ascii="Arial" w:hAnsi="Arial" w:cs="Arial"/>
          <w:sz w:val="18"/>
          <w:szCs w:val="18"/>
        </w:rPr>
        <w:t xml:space="preserve">3) Муниципальная программа реализуется неэффективно, если значение показателя </w:t>
      </w:r>
      <w:proofErr w:type="spellStart"/>
      <w:r w:rsidRPr="009732B0">
        <w:rPr>
          <w:rFonts w:ascii="Arial" w:hAnsi="Arial" w:cs="Arial"/>
          <w:sz w:val="18"/>
          <w:szCs w:val="18"/>
        </w:rPr>
        <w:t>Э</w:t>
      </w:r>
      <w:r w:rsidRPr="009732B0">
        <w:rPr>
          <w:rFonts w:ascii="Arial" w:hAnsi="Arial" w:cs="Arial"/>
          <w:sz w:val="18"/>
          <w:szCs w:val="18"/>
          <w:vertAlign w:val="subscript"/>
        </w:rPr>
        <w:t>Пр</w:t>
      </w:r>
      <w:proofErr w:type="spellEnd"/>
      <w:r w:rsidRPr="009732B0">
        <w:rPr>
          <w:rFonts w:ascii="Arial" w:hAnsi="Arial" w:cs="Arial"/>
          <w:sz w:val="18"/>
          <w:szCs w:val="18"/>
        </w:rPr>
        <w:t xml:space="preserve"> составляет менее 80%.</w:t>
      </w:r>
    </w:p>
    <w:sectPr w:rsidR="009732B0" w:rsidRPr="009732B0" w:rsidSect="005476D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2B0"/>
    <w:rsid w:val="005476D7"/>
    <w:rsid w:val="008505A8"/>
    <w:rsid w:val="009732B0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2B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9732B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9732B0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9732B0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9732B0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styleId="a6">
    <w:name w:val="Balloon Text"/>
    <w:basedOn w:val="a"/>
    <w:link w:val="a7"/>
    <w:uiPriority w:val="99"/>
    <w:semiHidden/>
    <w:unhideWhenUsed/>
    <w:rsid w:val="00547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76D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2B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9732B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9732B0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9732B0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9732B0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styleId="a6">
    <w:name w:val="Balloon Text"/>
    <w:basedOn w:val="a"/>
    <w:link w:val="a7"/>
    <w:uiPriority w:val="99"/>
    <w:semiHidden/>
    <w:unhideWhenUsed/>
    <w:rsid w:val="00547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76D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4219</Words>
  <Characters>24050</Characters>
  <Application>Microsoft Office Word</Application>
  <DocSecurity>0</DocSecurity>
  <Lines>200</Lines>
  <Paragraphs>56</Paragraphs>
  <ScaleCrop>false</ScaleCrop>
  <Company/>
  <LinksUpToDate>false</LinksUpToDate>
  <CharactersWithSpaces>28213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2020-09-24T05:40:00Z</dcterms:created>
  <dcterms:modified xsi:type="dcterms:W3CDTF">2020-09-24T05:44:00Z</dcterms:modified>
</cp:coreProperties>
</file>